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656" w:rsidRDefault="004B7656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bookmarkStart w:id="0" w:name="_GoBack"/>
      <w:bookmarkEnd w:id="0"/>
    </w:p>
    <w:p w:rsidR="004B7656" w:rsidRDefault="007F6DFD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4B7656" w:rsidRDefault="004B7656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4B7656" w:rsidRDefault="007F6DFD">
      <w:pPr>
        <w:widowControl/>
        <w:spacing w:line="580" w:lineRule="exact"/>
        <w:jc w:val="center"/>
        <w:rPr>
          <w:rFonts w:ascii="黑体" w:eastAsia="黑体" w:hAnsi="宋体" w:cs="黑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kern w:val="0"/>
          <w:sz w:val="44"/>
          <w:szCs w:val="44"/>
        </w:rPr>
        <w:t>长春理工大学</w:t>
      </w:r>
      <w:r>
        <w:rPr>
          <w:rFonts w:ascii="黑体" w:eastAsia="黑体" w:hAnsi="宋体" w:cs="黑体" w:hint="eastAsia"/>
          <w:color w:val="000000"/>
          <w:kern w:val="0"/>
          <w:sz w:val="44"/>
          <w:szCs w:val="44"/>
          <w:shd w:val="clear" w:color="auto" w:fill="FFFFFF"/>
          <w:lang w:bidi="ar"/>
        </w:rPr>
        <w:t>学历</w:t>
      </w:r>
    </w:p>
    <w:p w:rsidR="004B7656" w:rsidRDefault="007F6DFD">
      <w:pPr>
        <w:spacing w:line="480" w:lineRule="auto"/>
        <w:ind w:right="28"/>
        <w:jc w:val="center"/>
        <w:rPr>
          <w:rFonts w:ascii="黑体" w:eastAsia="黑体" w:hAnsi="黑体" w:cs="黑体"/>
          <w:kern w:val="0"/>
          <w:sz w:val="44"/>
          <w:szCs w:val="44"/>
        </w:rPr>
      </w:pPr>
      <w:r>
        <w:rPr>
          <w:rFonts w:ascii="黑体" w:eastAsia="黑体" w:hAnsi="宋体" w:cs="黑体" w:hint="eastAsia"/>
          <w:color w:val="000000"/>
          <w:kern w:val="0"/>
          <w:sz w:val="44"/>
          <w:szCs w:val="44"/>
          <w:shd w:val="clear" w:color="auto" w:fill="FFFFFF"/>
          <w:lang w:bidi="ar"/>
        </w:rPr>
        <w:t>继续教育在线精品开放课程建设</w:t>
      </w:r>
      <w:r>
        <w:rPr>
          <w:rFonts w:ascii="黑体" w:eastAsia="黑体" w:hAnsi="黑体" w:cs="黑体" w:hint="eastAsia"/>
          <w:kern w:val="0"/>
          <w:sz w:val="44"/>
          <w:szCs w:val="44"/>
        </w:rPr>
        <w:t>申报书</w:t>
      </w:r>
    </w:p>
    <w:p w:rsidR="004B7656" w:rsidRDefault="007F6DFD">
      <w:pPr>
        <w:spacing w:line="520" w:lineRule="exact"/>
        <w:ind w:right="26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40"/>
          <w:szCs w:val="40"/>
        </w:rPr>
        <w:t>（</w:t>
      </w:r>
      <w:r>
        <w:rPr>
          <w:rFonts w:ascii="黑体" w:eastAsia="黑体" w:hAnsi="黑体" w:cs="黑体" w:hint="eastAsia"/>
          <w:kern w:val="0"/>
          <w:sz w:val="40"/>
          <w:szCs w:val="40"/>
        </w:rPr>
        <w:t>202</w:t>
      </w:r>
      <w:r>
        <w:rPr>
          <w:rFonts w:ascii="黑体" w:eastAsia="黑体" w:hAnsi="黑体" w:cs="黑体" w:hint="eastAsia"/>
          <w:kern w:val="0"/>
          <w:sz w:val="40"/>
          <w:szCs w:val="40"/>
        </w:rPr>
        <w:t>4</w:t>
      </w:r>
      <w:r>
        <w:rPr>
          <w:rFonts w:ascii="黑体" w:eastAsia="黑体" w:hAnsi="黑体" w:cs="黑体" w:hint="eastAsia"/>
          <w:kern w:val="0"/>
          <w:sz w:val="40"/>
          <w:szCs w:val="40"/>
        </w:rPr>
        <w:t>年）</w:t>
      </w:r>
    </w:p>
    <w:p w:rsidR="004B7656" w:rsidRDefault="004B7656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4B7656" w:rsidRDefault="004B7656">
      <w:pPr>
        <w:spacing w:line="520" w:lineRule="exact"/>
        <w:ind w:right="26"/>
        <w:rPr>
          <w:rFonts w:ascii="黑体" w:eastAsia="黑体" w:hAnsi="黑体" w:cs="Times New Roman"/>
          <w:sz w:val="36"/>
          <w:szCs w:val="36"/>
        </w:rPr>
      </w:pPr>
    </w:p>
    <w:p w:rsidR="004B7656" w:rsidRDefault="004B7656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4B7656" w:rsidRDefault="004B7656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4B7656" w:rsidRDefault="007F6D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4B7656" w:rsidRDefault="007F6D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4B7656" w:rsidRDefault="007F6D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4B7656" w:rsidRDefault="007F6D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4B7656" w:rsidRDefault="007F6DFD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申报单位：</w:t>
      </w:r>
    </w:p>
    <w:p w:rsidR="004B7656" w:rsidRDefault="007F6DFD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4B7656" w:rsidRDefault="004B765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B7656" w:rsidRDefault="004B765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B7656" w:rsidRDefault="004B765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B7656" w:rsidRDefault="004B765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4B7656" w:rsidRDefault="004B7656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</w:p>
    <w:p w:rsidR="004B7656" w:rsidRDefault="007F6DFD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长春理工大学</w:t>
      </w:r>
    </w:p>
    <w:p w:rsidR="004B7656" w:rsidRDefault="007F6DFD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○</w:t>
      </w:r>
      <w:r>
        <w:rPr>
          <w:rFonts w:ascii="黑体" w:eastAsia="黑体" w:hAnsi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九</w:t>
      </w:r>
      <w:r>
        <w:rPr>
          <w:rFonts w:ascii="黑体" w:eastAsia="黑体" w:hAnsi="黑体"/>
          <w:sz w:val="32"/>
          <w:szCs w:val="32"/>
        </w:rPr>
        <w:t>月</w:t>
      </w:r>
    </w:p>
    <w:p w:rsidR="004B7656" w:rsidRDefault="004B7656"/>
    <w:p w:rsidR="004B7656" w:rsidRDefault="004B7656">
      <w:pPr>
        <w:widowControl/>
        <w:jc w:val="center"/>
      </w:pPr>
    </w:p>
    <w:p w:rsidR="004B7656" w:rsidRDefault="004B7656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4B7656" w:rsidRDefault="004B7656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4B7656" w:rsidRDefault="004B7656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4B7656" w:rsidRDefault="007F6DFD">
      <w:pPr>
        <w:widowControl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填报说明</w:t>
      </w:r>
    </w:p>
    <w:p w:rsidR="004B7656" w:rsidRDefault="004B7656">
      <w:pPr>
        <w:widowControl/>
        <w:jc w:val="center"/>
        <w:rPr>
          <w:rFonts w:ascii="方正小标宋简体" w:eastAsia="方正小标宋简体"/>
          <w:sz w:val="44"/>
          <w:szCs w:val="44"/>
        </w:rPr>
      </w:pPr>
    </w:p>
    <w:p w:rsidR="004B7656" w:rsidRDefault="007F6D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4B7656" w:rsidRDefault="007F6D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申报单位精确到学院及系部。</w:t>
      </w:r>
    </w:p>
    <w:p w:rsidR="004B7656" w:rsidRDefault="007F6D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承诺书须有本人签字。</w:t>
      </w:r>
    </w:p>
    <w:p w:rsidR="004B7656" w:rsidRDefault="007F6DFD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br w:type="page"/>
      </w:r>
    </w:p>
    <w:p w:rsidR="004B7656" w:rsidRDefault="007F6DFD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课程基本信息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2625"/>
        <w:gridCol w:w="2948"/>
        <w:gridCol w:w="2949"/>
      </w:tblGrid>
      <w:tr w:rsidR="004B7656">
        <w:trPr>
          <w:trHeight w:val="534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课程名称</w:t>
            </w:r>
          </w:p>
        </w:tc>
        <w:tc>
          <w:tcPr>
            <w:tcW w:w="5897" w:type="dxa"/>
            <w:gridSpan w:val="2"/>
            <w:vAlign w:val="center"/>
          </w:tcPr>
          <w:p w:rsidR="004B7656" w:rsidRDefault="004B765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B7656">
        <w:trPr>
          <w:trHeight w:val="519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课程负责人</w:t>
            </w:r>
          </w:p>
        </w:tc>
        <w:tc>
          <w:tcPr>
            <w:tcW w:w="5897" w:type="dxa"/>
            <w:gridSpan w:val="2"/>
            <w:vAlign w:val="center"/>
          </w:tcPr>
          <w:p w:rsidR="004B7656" w:rsidRDefault="004B765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B7656">
        <w:trPr>
          <w:trHeight w:val="519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负责人所在单位</w:t>
            </w:r>
          </w:p>
        </w:tc>
        <w:tc>
          <w:tcPr>
            <w:tcW w:w="5897" w:type="dxa"/>
            <w:gridSpan w:val="2"/>
            <w:vAlign w:val="center"/>
          </w:tcPr>
          <w:p w:rsidR="004B7656" w:rsidRDefault="004B765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B7656">
        <w:trPr>
          <w:trHeight w:val="805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课程编码</w:t>
            </w:r>
          </w:p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（教务系统中的编码）</w:t>
            </w:r>
          </w:p>
        </w:tc>
        <w:tc>
          <w:tcPr>
            <w:tcW w:w="5897" w:type="dxa"/>
            <w:gridSpan w:val="2"/>
            <w:vAlign w:val="center"/>
          </w:tcPr>
          <w:p w:rsidR="004B7656" w:rsidRDefault="004B7656">
            <w:pPr>
              <w:spacing w:line="340" w:lineRule="exact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  <w:tr w:rsidR="004B7656" w:rsidRPr="005A6D7A">
        <w:trPr>
          <w:trHeight w:val="549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教育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层次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7F6DFD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  </w:t>
            </w: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本科</w:t>
            </w:r>
          </w:p>
        </w:tc>
      </w:tr>
      <w:tr w:rsidR="004B7656" w:rsidRPr="005A6D7A">
        <w:trPr>
          <w:trHeight w:val="690"/>
        </w:trPr>
        <w:tc>
          <w:tcPr>
            <w:tcW w:w="2625" w:type="dxa"/>
            <w:vMerge w:val="restart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课程分类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7F6DFD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○公共基础课程</w:t>
            </w:r>
          </w:p>
        </w:tc>
      </w:tr>
      <w:tr w:rsidR="004B7656" w:rsidRPr="005A6D7A">
        <w:trPr>
          <w:trHeight w:val="815"/>
        </w:trPr>
        <w:tc>
          <w:tcPr>
            <w:tcW w:w="2625" w:type="dxa"/>
            <w:vMerge/>
            <w:vAlign w:val="center"/>
          </w:tcPr>
          <w:p w:rsidR="004B7656" w:rsidRDefault="004B7656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  <w:tc>
          <w:tcPr>
            <w:tcW w:w="2948" w:type="dxa"/>
            <w:vAlign w:val="center"/>
          </w:tcPr>
          <w:p w:rsidR="004B7656" w:rsidRPr="005A6D7A" w:rsidRDefault="007F6DFD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○专业课程</w:t>
            </w:r>
          </w:p>
        </w:tc>
        <w:tc>
          <w:tcPr>
            <w:tcW w:w="2949" w:type="dxa"/>
            <w:vAlign w:val="center"/>
          </w:tcPr>
          <w:p w:rsidR="004B7656" w:rsidRPr="005A6D7A" w:rsidRDefault="007F6DFD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○专业基础课</w:t>
            </w:r>
          </w:p>
          <w:p w:rsidR="004B7656" w:rsidRPr="005A6D7A" w:rsidRDefault="007F6DFD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○专业核心课</w:t>
            </w: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 xml:space="preserve"> </w:t>
            </w:r>
          </w:p>
        </w:tc>
      </w:tr>
      <w:tr w:rsidR="004B7656" w:rsidRPr="005A6D7A">
        <w:trPr>
          <w:trHeight w:val="641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面向专业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4B7656">
            <w:pPr>
              <w:spacing w:line="340" w:lineRule="exac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</w:rPr>
            </w:pPr>
          </w:p>
        </w:tc>
      </w:tr>
      <w:tr w:rsidR="004B7656" w:rsidRPr="005A6D7A">
        <w:trPr>
          <w:trHeight w:val="584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时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4B7656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7656" w:rsidRPr="005A6D7A">
        <w:trPr>
          <w:trHeight w:val="534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学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 xml:space="preserve">    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分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4B7656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7656" w:rsidRPr="005A6D7A">
        <w:trPr>
          <w:trHeight w:val="910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先修（前序）课程名称（列举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门）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4B7656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7656" w:rsidRPr="005A6D7A">
        <w:trPr>
          <w:trHeight w:val="850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接续课程名称</w:t>
            </w:r>
          </w:p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Times New Roman" w:hAnsi="Times New Roman"/>
              </w:rPr>
              <w:t>（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列举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—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门</w:t>
            </w:r>
            <w:r>
              <w:rPr>
                <w:rFonts w:ascii="Times New Roman" w:eastAsia="Times New Roman" w:hAnsi="Times New Roman"/>
              </w:rPr>
              <w:t>）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4B7656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7656" w:rsidRPr="005A6D7A">
        <w:trPr>
          <w:trHeight w:val="454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主要教材</w:t>
            </w:r>
          </w:p>
        </w:tc>
        <w:tc>
          <w:tcPr>
            <w:tcW w:w="5897" w:type="dxa"/>
            <w:gridSpan w:val="2"/>
            <w:vAlign w:val="center"/>
          </w:tcPr>
          <w:p w:rsidR="004B7656" w:rsidRPr="005A6D7A" w:rsidRDefault="007F6DFD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  <w:r w:rsidRPr="005A6D7A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</w:rPr>
              <w:t>书名、书号、作者、出版社、出版时间</w:t>
            </w:r>
          </w:p>
          <w:p w:rsidR="004B7656" w:rsidRPr="005A6D7A" w:rsidRDefault="004B7656">
            <w:pPr>
              <w:spacing w:line="340" w:lineRule="exact"/>
              <w:rPr>
                <w:rFonts w:ascii="Times New Roman" w:eastAsia="仿宋_GB2312" w:hAnsi="Times New Roman"/>
                <w:color w:val="000000" w:themeColor="text1"/>
                <w:kern w:val="0"/>
                <w:sz w:val="24"/>
              </w:rPr>
            </w:pPr>
          </w:p>
        </w:tc>
      </w:tr>
      <w:tr w:rsidR="004B7656">
        <w:trPr>
          <w:trHeight w:val="890"/>
        </w:trPr>
        <w:tc>
          <w:tcPr>
            <w:tcW w:w="2625" w:type="dxa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课程纳入省级及以上有关项目情况</w:t>
            </w:r>
          </w:p>
        </w:tc>
        <w:tc>
          <w:tcPr>
            <w:tcW w:w="5897" w:type="dxa"/>
            <w:gridSpan w:val="2"/>
            <w:vAlign w:val="center"/>
          </w:tcPr>
          <w:p w:rsidR="004B7656" w:rsidRDefault="007F6DFD">
            <w:pPr>
              <w:spacing w:line="340" w:lineRule="exact"/>
              <w:jc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时间</w:t>
            </w:r>
          </w:p>
        </w:tc>
      </w:tr>
    </w:tbl>
    <w:p w:rsidR="004B7656" w:rsidRDefault="004B7656">
      <w:pPr>
        <w:rPr>
          <w:rFonts w:ascii="黑体" w:eastAsia="黑体" w:hAnsi="黑体"/>
          <w:sz w:val="24"/>
        </w:rPr>
      </w:pPr>
    </w:p>
    <w:p w:rsidR="004B7656" w:rsidRDefault="004B7656">
      <w:pPr>
        <w:rPr>
          <w:rFonts w:ascii="黑体" w:eastAsia="黑体" w:hAnsi="黑体"/>
          <w:sz w:val="28"/>
          <w:szCs w:val="28"/>
        </w:rPr>
      </w:pPr>
    </w:p>
    <w:p w:rsidR="004B7656" w:rsidRDefault="004B7656" w:rsidP="005A6D7A">
      <w:pPr>
        <w:pStyle w:val="a0"/>
        <w:ind w:firstLine="210"/>
      </w:pPr>
    </w:p>
    <w:p w:rsidR="004B7656" w:rsidRDefault="004B7656">
      <w:pPr>
        <w:rPr>
          <w:rFonts w:ascii="黑体" w:eastAsia="黑体" w:hAnsi="黑体"/>
          <w:sz w:val="28"/>
          <w:szCs w:val="28"/>
        </w:rPr>
      </w:pPr>
    </w:p>
    <w:p w:rsidR="004B7656" w:rsidRDefault="004B7656">
      <w:pPr>
        <w:rPr>
          <w:rFonts w:ascii="黑体" w:eastAsia="黑体" w:hAnsi="黑体"/>
          <w:sz w:val="28"/>
          <w:szCs w:val="28"/>
        </w:rPr>
      </w:pPr>
    </w:p>
    <w:p w:rsidR="004B7656" w:rsidRDefault="004B7656">
      <w:pPr>
        <w:rPr>
          <w:rFonts w:ascii="黑体" w:eastAsia="黑体" w:hAnsi="黑体"/>
          <w:sz w:val="28"/>
          <w:szCs w:val="28"/>
        </w:rPr>
      </w:pPr>
    </w:p>
    <w:p w:rsidR="004B7656" w:rsidRDefault="007F6DFD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二、</w:t>
      </w:r>
      <w:r>
        <w:rPr>
          <w:rFonts w:ascii="黑体" w:eastAsia="黑体" w:hAnsi="黑体" w:hint="eastAsia"/>
          <w:sz w:val="28"/>
          <w:szCs w:val="28"/>
        </w:rPr>
        <w:t>授课教师（教学团队）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4B7656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课程团队主要成员</w:t>
            </w:r>
          </w:p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8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）</w:t>
            </w:r>
          </w:p>
        </w:tc>
      </w:tr>
      <w:tr w:rsidR="004B7656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4B7656" w:rsidRDefault="007F6DFD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教学任务</w:t>
            </w: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gridAfter w:val="1"/>
          <w:wAfter w:w="12" w:type="dxa"/>
          <w:trHeight w:val="90"/>
        </w:trPr>
        <w:tc>
          <w:tcPr>
            <w:tcW w:w="733" w:type="dxa"/>
          </w:tcPr>
          <w:p w:rsidR="004B7656" w:rsidRDefault="007F6DFD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0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4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33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12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209" w:type="dxa"/>
          </w:tcPr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7656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656" w:rsidRDefault="007F6DFD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5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00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字以内）</w:t>
            </w:r>
          </w:p>
        </w:tc>
      </w:tr>
      <w:tr w:rsidR="004B7656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4B7656" w:rsidRDefault="007F6DFD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（教学经历：近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年来在承担学校教学任务、开展教学研究、获得教学奖励方面的情况）</w:t>
            </w: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0" w:firstLine="0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</w:tc>
      </w:tr>
    </w:tbl>
    <w:p w:rsidR="004B7656" w:rsidRDefault="007F6DFD">
      <w:pPr>
        <w:spacing w:line="340" w:lineRule="atLeas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</w:t>
      </w:r>
      <w:r>
        <w:rPr>
          <w:rFonts w:ascii="黑体" w:eastAsia="黑体" w:hAnsi="黑体" w:cs="黑体" w:hint="eastAsia"/>
          <w:sz w:val="28"/>
          <w:szCs w:val="28"/>
        </w:rPr>
        <w:t>课程目标（</w:t>
      </w:r>
      <w:r>
        <w:rPr>
          <w:rFonts w:ascii="Times New Roman" w:eastAsia="黑体" w:hAnsi="Times New Roman" w:cs="Times New Roman" w:hint="eastAsia"/>
          <w:sz w:val="28"/>
          <w:szCs w:val="28"/>
        </w:rPr>
        <w:t>6</w:t>
      </w:r>
      <w:r>
        <w:rPr>
          <w:rFonts w:ascii="Times New Roman" w:eastAsia="黑体" w:hAnsi="Times New Roman" w:cs="Times New Roman"/>
          <w:sz w:val="28"/>
          <w:szCs w:val="28"/>
        </w:rPr>
        <w:t>00</w:t>
      </w:r>
      <w:r>
        <w:rPr>
          <w:rFonts w:ascii="黑体" w:eastAsia="黑体" w:hAnsi="黑体" w:cs="黑体" w:hint="eastAsia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B7656">
        <w:trPr>
          <w:trHeight w:val="961"/>
        </w:trPr>
        <w:tc>
          <w:tcPr>
            <w:tcW w:w="8522" w:type="dxa"/>
          </w:tcPr>
          <w:p w:rsidR="004B7656" w:rsidRDefault="007F6DFD">
            <w:pPr>
              <w:spacing w:line="340" w:lineRule="atLeast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（结合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学历继续教育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办学定位、专业人才培养要求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阐述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课程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建设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定位与目标、结构与内容等情况）</w:t>
            </w:r>
          </w:p>
          <w:p w:rsidR="004B7656" w:rsidRDefault="004B7656">
            <w:pPr>
              <w:spacing w:line="340" w:lineRule="atLeast"/>
              <w:rPr>
                <w:rFonts w:ascii="楷体" w:eastAsia="楷体" w:hAnsi="楷体" w:cs="楷体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>
            <w:pPr>
              <w:spacing w:line="340" w:lineRule="atLeas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4B7656" w:rsidRDefault="007F6DFD">
      <w:pPr>
        <w:numPr>
          <w:ilvl w:val="255"/>
          <w:numId w:val="0"/>
        </w:numPr>
        <w:spacing w:line="340" w:lineRule="atLeast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四、课程建设</w:t>
      </w:r>
      <w:r>
        <w:rPr>
          <w:rFonts w:ascii="Times New Roman" w:eastAsia="黑体" w:hAnsi="Times New Roman" w:hint="eastAsia"/>
          <w:sz w:val="28"/>
          <w:szCs w:val="28"/>
        </w:rPr>
        <w:t>规划</w:t>
      </w:r>
      <w:r>
        <w:rPr>
          <w:rFonts w:ascii="Times New Roman" w:eastAsia="黑体" w:hAnsi="Times New Roman"/>
          <w:sz w:val="28"/>
          <w:szCs w:val="28"/>
        </w:rPr>
        <w:t>（</w:t>
      </w:r>
      <w:r>
        <w:rPr>
          <w:rFonts w:ascii="Times New Roman" w:eastAsia="黑体" w:hAnsi="Times New Roman"/>
          <w:sz w:val="28"/>
          <w:szCs w:val="28"/>
        </w:rPr>
        <w:t>1500</w:t>
      </w:r>
      <w:r>
        <w:rPr>
          <w:rFonts w:ascii="Times New Roman" w:eastAsia="黑体" w:hAnsi="Times New Roman"/>
          <w:sz w:val="28"/>
          <w:szCs w:val="28"/>
        </w:rPr>
        <w:t>字以内）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B7656">
        <w:trPr>
          <w:trHeight w:val="1195"/>
        </w:trPr>
        <w:tc>
          <w:tcPr>
            <w:tcW w:w="8522" w:type="dxa"/>
          </w:tcPr>
          <w:p w:rsidR="004B7656" w:rsidRDefault="007F6DFD">
            <w:pPr>
              <w:spacing w:line="340" w:lineRule="atLeast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本课程建设历程、基本信息规范、资源建设应用、内容更新、成员构成、管理保障等情况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</w:p>
          <w:p w:rsidR="004B7656" w:rsidRDefault="007F6DFD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视频时长、作业习题、章节测试（客观题）、期末考试题（客观题、最少两套）等。</w:t>
            </w:r>
          </w:p>
          <w:p w:rsidR="004B7656" w:rsidRDefault="007F6DFD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3.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建设进度安排。</w:t>
            </w: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:rsidR="004B7656" w:rsidRDefault="004B7656">
            <w:pPr>
              <w:pStyle w:val="a0"/>
              <w:ind w:firstLineChars="200" w:firstLine="480"/>
              <w:rPr>
                <w:rFonts w:ascii="Times New Roman" w:eastAsia="仿宋_GB2312" w:hAnsi="Times New Roman"/>
                <w:kern w:val="0"/>
                <w:sz w:val="24"/>
              </w:rPr>
            </w:pPr>
          </w:p>
        </w:tc>
      </w:tr>
    </w:tbl>
    <w:p w:rsidR="004B7656" w:rsidRDefault="004B7656">
      <w:pPr>
        <w:pStyle w:val="ab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</w:p>
    <w:p w:rsidR="004B7656" w:rsidRDefault="007F6DFD">
      <w:pPr>
        <w:pStyle w:val="ab"/>
        <w:adjustRightInd w:val="0"/>
        <w:snapToGrid w:val="0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五、</w:t>
      </w:r>
      <w:r>
        <w:rPr>
          <w:rFonts w:ascii="黑体" w:eastAsia="黑体" w:hAnsi="黑体" w:cs="黑体" w:hint="eastAsia"/>
          <w:sz w:val="28"/>
          <w:szCs w:val="28"/>
        </w:rPr>
        <w:t>课程负责人诚信承诺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B7656">
        <w:trPr>
          <w:trHeight w:val="2461"/>
        </w:trPr>
        <w:tc>
          <w:tcPr>
            <w:tcW w:w="8522" w:type="dxa"/>
          </w:tcPr>
          <w:p w:rsidR="004B7656" w:rsidRDefault="007F6DFD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本人已认真填写并检查以上材料，保证内容真实有效。</w:t>
            </w:r>
          </w:p>
          <w:p w:rsidR="004B7656" w:rsidRDefault="007F6DFD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该课程内容及上传的申报材料无危害国家安全、涉密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无侵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犯他人知识产权内容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及其他不适宜公开传播的内容，思想导向正确，不存在思想性问题。</w:t>
            </w:r>
          </w:p>
          <w:p w:rsidR="004B7656" w:rsidRDefault="007F6DFD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该课程团队负责人及成员遵纪守法，无违法违纪行为，无违背师德现象和学术不端等问题，五年内未出现过重大教学事故。</w:t>
            </w:r>
          </w:p>
          <w:p w:rsidR="004B7656" w:rsidRDefault="007F6DFD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该课程团队负责人及成员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同意课程通过验收后，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远程与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继续教育学院将该课程作为我校学历继续教育在线精品开放课程，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面向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我校继续教育学生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开放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，并提供教学服务不少于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年，课程建设人员担起在线开放课程的维护事宜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。</w:t>
            </w:r>
          </w:p>
          <w:p w:rsidR="004B7656" w:rsidRDefault="004B7656">
            <w:pPr>
              <w:widowControl/>
              <w:ind w:firstLineChars="200" w:firstLine="480"/>
              <w:jc w:val="lef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7656" w:rsidRDefault="004B7656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7F6DF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课程负责人（签字）：</w:t>
            </w:r>
          </w:p>
          <w:p w:rsidR="004B7656" w:rsidRDefault="007F6DFD">
            <w:pPr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日</w:t>
            </w:r>
          </w:p>
        </w:tc>
      </w:tr>
    </w:tbl>
    <w:p w:rsidR="004B7656" w:rsidRDefault="004B7656">
      <w:pPr>
        <w:pStyle w:val="ab"/>
        <w:spacing w:line="340" w:lineRule="atLeast"/>
        <w:ind w:firstLineChars="0" w:firstLine="0"/>
        <w:rPr>
          <w:rFonts w:ascii="黑体" w:eastAsia="黑体" w:hAnsi="黑体"/>
          <w:sz w:val="24"/>
        </w:rPr>
      </w:pPr>
    </w:p>
    <w:p w:rsidR="004B7656" w:rsidRDefault="007F6DFD">
      <w:pPr>
        <w:pStyle w:val="ab"/>
        <w:spacing w:line="340" w:lineRule="atLeast"/>
        <w:ind w:firstLineChars="0" w:firstLine="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</w:t>
      </w:r>
      <w:r>
        <w:rPr>
          <w:rFonts w:ascii="黑体" w:eastAsia="黑体" w:hAnsi="黑体" w:hint="eastAsia"/>
          <w:sz w:val="28"/>
          <w:szCs w:val="28"/>
        </w:rPr>
        <w:t>申</w:t>
      </w:r>
      <w:r>
        <w:rPr>
          <w:rFonts w:ascii="黑体" w:eastAsia="黑体" w:hAnsi="黑体" w:hint="eastAsia"/>
          <w:sz w:val="28"/>
          <w:szCs w:val="28"/>
        </w:rPr>
        <w:t>报</w:t>
      </w:r>
      <w:r>
        <w:rPr>
          <w:rFonts w:ascii="黑体" w:eastAsia="黑体" w:hAnsi="黑体" w:hint="eastAsia"/>
          <w:sz w:val="28"/>
          <w:szCs w:val="28"/>
        </w:rPr>
        <w:t>学院</w:t>
      </w:r>
      <w:r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Style w:val="a8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4B7656">
        <w:trPr>
          <w:trHeight w:val="2030"/>
        </w:trPr>
        <w:tc>
          <w:tcPr>
            <w:tcW w:w="8522" w:type="dxa"/>
          </w:tcPr>
          <w:p w:rsidR="004B7656" w:rsidRDefault="004B7656">
            <w:pPr>
              <w:spacing w:line="340" w:lineRule="atLeast"/>
              <w:rPr>
                <w:kern w:val="0"/>
                <w:sz w:val="24"/>
              </w:rPr>
            </w:pPr>
          </w:p>
          <w:p w:rsidR="004B7656" w:rsidRDefault="004B7656">
            <w:pPr>
              <w:adjustRightInd w:val="0"/>
              <w:snapToGrid w:val="0"/>
              <w:spacing w:line="340" w:lineRule="atLeast"/>
              <w:ind w:right="96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7F6DF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</w:t>
            </w:r>
          </w:p>
          <w:p w:rsidR="004B7656" w:rsidRDefault="004B7656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4B7656" w:rsidP="005A6D7A">
            <w:pPr>
              <w:pStyle w:val="a0"/>
              <w:ind w:firstLine="240"/>
              <w:rPr>
                <w:rFonts w:ascii="仿宋_GB2312" w:eastAsia="仿宋_GB2312" w:hAnsi="仿宋"/>
                <w:kern w:val="0"/>
                <w:sz w:val="24"/>
              </w:rPr>
            </w:pPr>
          </w:p>
          <w:p w:rsidR="004B7656" w:rsidRDefault="007F6DFD"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                  </w:t>
            </w:r>
          </w:p>
          <w:p w:rsidR="004B7656" w:rsidRDefault="007F6DFD">
            <w:pPr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ascii="仿宋_GB2312" w:eastAsia="仿宋_GB2312" w:hAnsi="仿宋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（单位公章）</w:t>
            </w:r>
          </w:p>
          <w:p w:rsidR="004B7656" w:rsidRDefault="007F6DFD">
            <w:pPr>
              <w:wordWrap w:val="0"/>
              <w:adjustRightInd w:val="0"/>
              <w:snapToGrid w:val="0"/>
              <w:spacing w:line="400" w:lineRule="atLeast"/>
              <w:ind w:rightChars="1200" w:right="2520"/>
              <w:jc w:val="right"/>
              <w:rPr>
                <w:rFonts w:eastAsia="仿宋_GB2312"/>
                <w:kern w:val="0"/>
                <w:sz w:val="24"/>
              </w:rPr>
            </w:pP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年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月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" w:hint="eastAsia"/>
                <w:kern w:val="0"/>
                <w:sz w:val="24"/>
              </w:rPr>
              <w:t>日</w:t>
            </w:r>
          </w:p>
        </w:tc>
      </w:tr>
    </w:tbl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4B7656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</w:p>
    <w:p w:rsidR="004B7656" w:rsidRDefault="007F6DFD">
      <w:pPr>
        <w:spacing w:line="380" w:lineRule="exact"/>
        <w:jc w:val="left"/>
        <w:rPr>
          <w:rFonts w:ascii="黑体" w:eastAsia="黑体" w:hAnsi="黑体" w:cs="宋体"/>
          <w:bCs/>
          <w:color w:val="000000"/>
          <w:kern w:val="0"/>
          <w:sz w:val="30"/>
          <w:szCs w:val="30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0"/>
          <w:szCs w:val="30"/>
        </w:rPr>
        <w:t>2</w:t>
      </w:r>
    </w:p>
    <w:p w:rsidR="004B7656" w:rsidRDefault="007F6DFD">
      <w:pPr>
        <w:spacing w:afterLines="50" w:after="156"/>
        <w:jc w:val="center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长春理工大学学历</w:t>
      </w:r>
      <w:r>
        <w:rPr>
          <w:rFonts w:ascii="黑体" w:eastAsia="黑体" w:hAnsi="宋体" w:cs="黑体" w:hint="eastAsia"/>
          <w:color w:val="000000"/>
          <w:kern w:val="0"/>
          <w:sz w:val="32"/>
          <w:szCs w:val="32"/>
          <w:shd w:val="clear" w:color="auto" w:fill="FFFFFF"/>
          <w:lang w:bidi="ar"/>
        </w:rPr>
        <w:t>继续教育在线精品开放</w:t>
      </w:r>
      <w:r>
        <w:rPr>
          <w:rFonts w:ascii="黑体" w:eastAsia="黑体" w:hAnsi="黑体" w:cs="黑体" w:hint="eastAsia"/>
          <w:sz w:val="32"/>
          <w:szCs w:val="32"/>
        </w:rPr>
        <w:t>课程</w:t>
      </w:r>
      <w:r>
        <w:rPr>
          <w:rFonts w:ascii="黑体" w:eastAsia="黑体" w:hAnsi="黑体" w:cs="黑体" w:hint="eastAsia"/>
          <w:sz w:val="32"/>
          <w:szCs w:val="32"/>
        </w:rPr>
        <w:t>建设</w:t>
      </w:r>
      <w:r>
        <w:rPr>
          <w:rFonts w:ascii="黑体" w:eastAsia="黑体" w:hAnsi="黑体" w:cs="黑体" w:hint="eastAsia"/>
          <w:sz w:val="32"/>
          <w:szCs w:val="32"/>
        </w:rPr>
        <w:t>申报汇总表（</w:t>
      </w:r>
      <w:r>
        <w:rPr>
          <w:rFonts w:ascii="黑体" w:eastAsia="黑体" w:hAnsi="黑体" w:cs="黑体" w:hint="eastAsia"/>
          <w:sz w:val="32"/>
          <w:szCs w:val="32"/>
        </w:rPr>
        <w:t>202</w:t>
      </w:r>
      <w:r>
        <w:rPr>
          <w:rFonts w:ascii="黑体" w:eastAsia="黑体" w:hAnsi="黑体" w:cs="黑体" w:hint="eastAsia"/>
          <w:sz w:val="32"/>
          <w:szCs w:val="32"/>
        </w:rPr>
        <w:t>4</w:t>
      </w:r>
      <w:r>
        <w:rPr>
          <w:rFonts w:ascii="黑体" w:eastAsia="黑体" w:hAnsi="黑体" w:cs="黑体" w:hint="eastAsia"/>
          <w:sz w:val="32"/>
          <w:szCs w:val="32"/>
        </w:rPr>
        <w:t>年）</w:t>
      </w:r>
    </w:p>
    <w:p w:rsidR="004B7656" w:rsidRDefault="004B7656">
      <w:pPr>
        <w:spacing w:afterLines="50" w:after="156"/>
        <w:jc w:val="center"/>
        <w:outlineLvl w:val="0"/>
        <w:rPr>
          <w:rFonts w:ascii="黑体" w:eastAsia="黑体" w:hAnsi="黑体" w:cs="黑体"/>
          <w:sz w:val="32"/>
          <w:szCs w:val="32"/>
        </w:rPr>
      </w:pPr>
    </w:p>
    <w:p w:rsidR="004B7656" w:rsidRDefault="007F6DFD">
      <w:pPr>
        <w:spacing w:line="380" w:lineRule="exact"/>
        <w:ind w:firstLineChars="50" w:firstLine="140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sz w:val="28"/>
          <w:szCs w:val="28"/>
        </w:rPr>
        <w:t>推荐单位名称（公章）：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>
        <w:rPr>
          <w:rFonts w:ascii="仿宋_GB2312" w:eastAsia="仿宋_GB2312" w:hAnsi="黑体" w:hint="eastAsia"/>
          <w:sz w:val="28"/>
          <w:szCs w:val="28"/>
        </w:rPr>
        <w:t>教学副院长签字：</w:t>
      </w:r>
      <w:r>
        <w:rPr>
          <w:rFonts w:ascii="仿宋_GB2312" w:eastAsia="仿宋_GB2312" w:hAnsi="黑体" w:hint="eastAsia"/>
          <w:sz w:val="28"/>
          <w:szCs w:val="28"/>
        </w:rPr>
        <w:t xml:space="preserve"> </w:t>
      </w:r>
      <w:r>
        <w:rPr>
          <w:rFonts w:ascii="仿宋_GB2312" w:eastAsia="仿宋_GB2312" w:hAnsi="黑体" w:hint="eastAsia"/>
          <w:sz w:val="28"/>
          <w:szCs w:val="28"/>
        </w:rPr>
        <w:t xml:space="preserve">        </w:t>
      </w:r>
    </w:p>
    <w:tbl>
      <w:tblPr>
        <w:tblW w:w="86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84"/>
        <w:gridCol w:w="960"/>
        <w:gridCol w:w="1013"/>
        <w:gridCol w:w="1522"/>
        <w:gridCol w:w="1012"/>
        <w:gridCol w:w="1793"/>
      </w:tblGrid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排序</w:t>
            </w:r>
          </w:p>
        </w:tc>
        <w:tc>
          <w:tcPr>
            <w:tcW w:w="1684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课程</w:t>
            </w:r>
          </w:p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名称</w:t>
            </w:r>
          </w:p>
        </w:tc>
        <w:tc>
          <w:tcPr>
            <w:tcW w:w="960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学时数</w:t>
            </w:r>
          </w:p>
        </w:tc>
        <w:tc>
          <w:tcPr>
            <w:tcW w:w="1013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课程</w:t>
            </w:r>
          </w:p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负责人</w:t>
            </w:r>
          </w:p>
        </w:tc>
        <w:tc>
          <w:tcPr>
            <w:tcW w:w="1522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专业类</w:t>
            </w:r>
          </w:p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代码</w:t>
            </w:r>
          </w:p>
        </w:tc>
        <w:tc>
          <w:tcPr>
            <w:tcW w:w="1012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专业技</w:t>
            </w:r>
          </w:p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术职称</w:t>
            </w:r>
          </w:p>
        </w:tc>
        <w:tc>
          <w:tcPr>
            <w:tcW w:w="1793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联系</w:t>
            </w:r>
          </w:p>
          <w:p w:rsidR="004B7656" w:rsidRDefault="007F6DFD">
            <w:pPr>
              <w:spacing w:line="380" w:lineRule="exact"/>
              <w:jc w:val="center"/>
              <w:rPr>
                <w:rFonts w:ascii="黑体" w:eastAsia="黑体" w:hAnsi="黑体" w:cs="黑体"/>
                <w:bCs/>
                <w:sz w:val="24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32"/>
              </w:rPr>
              <w:t>电话</w:t>
            </w: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6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4B7656">
        <w:trPr>
          <w:trHeight w:val="607"/>
        </w:trPr>
        <w:tc>
          <w:tcPr>
            <w:tcW w:w="709" w:type="dxa"/>
            <w:vAlign w:val="center"/>
          </w:tcPr>
          <w:p w:rsidR="004B7656" w:rsidRDefault="007F6DFD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8"/>
              </w:rPr>
              <w:t>7</w:t>
            </w:r>
          </w:p>
        </w:tc>
        <w:tc>
          <w:tcPr>
            <w:tcW w:w="1684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960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52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012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  <w:tc>
          <w:tcPr>
            <w:tcW w:w="1793" w:type="dxa"/>
          </w:tcPr>
          <w:p w:rsidR="004B7656" w:rsidRDefault="004B7656">
            <w:pPr>
              <w:spacing w:line="380" w:lineRule="exact"/>
              <w:rPr>
                <w:rFonts w:ascii="仿宋_GB2312" w:eastAsia="仿宋_GB2312"/>
                <w:sz w:val="24"/>
                <w:szCs w:val="28"/>
              </w:rPr>
            </w:pPr>
          </w:p>
        </w:tc>
      </w:tr>
    </w:tbl>
    <w:p w:rsidR="004B7656" w:rsidRDefault="007F6DFD">
      <w:pPr>
        <w:spacing w:line="380" w:lineRule="exact"/>
        <w:ind w:firstLineChars="200" w:firstLine="420"/>
        <w:rPr>
          <w:rFonts w:ascii="仿宋_GB2312" w:eastAsia="仿宋_GB2312"/>
        </w:rPr>
      </w:pPr>
      <w:r>
        <w:rPr>
          <w:rFonts w:ascii="仿宋_GB2312" w:eastAsia="仿宋_GB2312" w:hint="eastAsia"/>
        </w:rPr>
        <w:t>说明：</w:t>
      </w:r>
    </w:p>
    <w:p w:rsidR="004B7656" w:rsidRPr="005A6D7A" w:rsidRDefault="007F6DFD">
      <w:pPr>
        <w:spacing w:line="380" w:lineRule="exact"/>
        <w:ind w:firstLineChars="200" w:firstLine="420"/>
        <w:rPr>
          <w:rFonts w:ascii="Times New Roman" w:eastAsia="仿宋_GB2312" w:hAnsi="Times New Roman" w:cs="Times New Roman"/>
          <w:color w:val="000000" w:themeColor="text1"/>
        </w:rPr>
      </w:pPr>
      <w:r w:rsidRPr="005A6D7A">
        <w:rPr>
          <w:rFonts w:ascii="Times New Roman" w:eastAsia="仿宋_GB2312" w:hAnsi="Times New Roman" w:cs="Times New Roman"/>
          <w:color w:val="000000" w:themeColor="text1"/>
        </w:rPr>
        <w:t xml:space="preserve">1. 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此汇总表由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学院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填写、签字盖章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后与其他需要提交的材料一并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报送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。</w:t>
      </w:r>
    </w:p>
    <w:p w:rsidR="004B7656" w:rsidRPr="005A6D7A" w:rsidRDefault="007F6DFD">
      <w:pPr>
        <w:spacing w:line="380" w:lineRule="exact"/>
        <w:ind w:firstLineChars="200" w:firstLine="420"/>
        <w:rPr>
          <w:rFonts w:ascii="Times New Roman" w:eastAsia="仿宋_GB2312" w:hAnsi="Times New Roman" w:cs="Times New Roman"/>
          <w:color w:val="000000" w:themeColor="text1"/>
        </w:rPr>
      </w:pPr>
      <w:r w:rsidRPr="005A6D7A">
        <w:rPr>
          <w:rFonts w:ascii="Times New Roman" w:eastAsia="仿宋_GB2312" w:hAnsi="Times New Roman" w:cs="Times New Roman"/>
          <w:color w:val="000000" w:themeColor="text1"/>
        </w:rPr>
        <w:t xml:space="preserve">2. 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专业类代码指《普通高等学校本科专业目录（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2012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年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）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》，没有对应学科专业的课程，填写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“0000”</w:t>
      </w:r>
      <w:r w:rsidRPr="005A6D7A">
        <w:rPr>
          <w:rFonts w:ascii="Times New Roman" w:eastAsia="仿宋_GB2312" w:hAnsi="Times New Roman" w:cs="Times New Roman"/>
          <w:color w:val="000000" w:themeColor="text1"/>
        </w:rPr>
        <w:t>。</w:t>
      </w:r>
    </w:p>
    <w:p w:rsidR="004B7656" w:rsidRPr="005A6D7A" w:rsidRDefault="007F6DFD">
      <w:pPr>
        <w:spacing w:line="380" w:lineRule="exact"/>
        <w:ind w:firstLineChars="200" w:firstLine="420"/>
        <w:rPr>
          <w:rFonts w:ascii="Times New Roman" w:eastAsia="仿宋_GB2312" w:hAnsi="Times New Roman" w:cs="Times New Roman"/>
          <w:color w:val="000000" w:themeColor="text1"/>
        </w:rPr>
      </w:pP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 xml:space="preserve">3. 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线上学时时长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30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分钟，参照线下正常学时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45</w:t>
      </w:r>
      <w:r w:rsidRPr="005A6D7A">
        <w:rPr>
          <w:rFonts w:ascii="Times New Roman" w:eastAsia="仿宋_GB2312" w:hAnsi="Times New Roman" w:cs="Times New Roman" w:hint="eastAsia"/>
          <w:color w:val="000000" w:themeColor="text1"/>
        </w:rPr>
        <w:t>分钟内容。</w:t>
      </w:r>
    </w:p>
    <w:p w:rsidR="004B7656" w:rsidRPr="005A6D7A" w:rsidRDefault="004B7656">
      <w:pPr>
        <w:rPr>
          <w:color w:val="000000" w:themeColor="text1"/>
        </w:rPr>
      </w:pPr>
    </w:p>
    <w:p w:rsidR="004B7656" w:rsidRPr="005A6D7A" w:rsidRDefault="004B7656" w:rsidP="005A6D7A">
      <w:pPr>
        <w:pStyle w:val="a0"/>
        <w:ind w:firstLine="210"/>
        <w:rPr>
          <w:color w:val="000000" w:themeColor="text1"/>
        </w:rPr>
      </w:pPr>
    </w:p>
    <w:p w:rsidR="004B7656" w:rsidRPr="005A6D7A" w:rsidRDefault="004B7656" w:rsidP="005A6D7A">
      <w:pPr>
        <w:pStyle w:val="a0"/>
        <w:ind w:firstLine="210"/>
        <w:rPr>
          <w:color w:val="000000" w:themeColor="text1"/>
        </w:rPr>
      </w:pPr>
    </w:p>
    <w:p w:rsidR="004B7656" w:rsidRPr="005A6D7A" w:rsidRDefault="004B7656">
      <w:pPr>
        <w:pStyle w:val="a0"/>
        <w:ind w:firstLineChars="0" w:firstLine="0"/>
        <w:rPr>
          <w:color w:val="000000" w:themeColor="text1"/>
        </w:rPr>
      </w:pPr>
    </w:p>
    <w:p w:rsidR="004B7656" w:rsidRPr="005A6D7A" w:rsidRDefault="004B7656">
      <w:pPr>
        <w:pStyle w:val="a0"/>
        <w:ind w:firstLineChars="0" w:firstLine="0"/>
        <w:rPr>
          <w:color w:val="000000" w:themeColor="text1"/>
        </w:rPr>
      </w:pPr>
    </w:p>
    <w:p w:rsidR="004B7656" w:rsidRPr="005A6D7A" w:rsidRDefault="004B7656">
      <w:pPr>
        <w:pStyle w:val="a0"/>
        <w:ind w:firstLineChars="0" w:firstLine="0"/>
        <w:rPr>
          <w:color w:val="000000" w:themeColor="text1"/>
        </w:rPr>
      </w:pPr>
    </w:p>
    <w:p w:rsidR="004B7656" w:rsidRPr="005A6D7A" w:rsidRDefault="004B7656">
      <w:pPr>
        <w:pStyle w:val="a0"/>
        <w:ind w:firstLineChars="0" w:firstLine="0"/>
        <w:rPr>
          <w:color w:val="000000" w:themeColor="text1"/>
        </w:rPr>
      </w:pPr>
    </w:p>
    <w:p w:rsidR="004B7656" w:rsidRPr="005A6D7A" w:rsidRDefault="004B7656">
      <w:pPr>
        <w:pStyle w:val="a0"/>
        <w:ind w:firstLineChars="0" w:firstLine="0"/>
        <w:rPr>
          <w:color w:val="000000" w:themeColor="text1"/>
        </w:rPr>
      </w:pPr>
    </w:p>
    <w:p w:rsidR="004B7656" w:rsidRPr="005A6D7A" w:rsidRDefault="004B7656" w:rsidP="005A6D7A">
      <w:pPr>
        <w:pStyle w:val="a0"/>
        <w:ind w:firstLine="210"/>
        <w:rPr>
          <w:color w:val="000000" w:themeColor="text1"/>
        </w:rPr>
      </w:pPr>
    </w:p>
    <w:p w:rsidR="004B7656" w:rsidRPr="005A6D7A" w:rsidRDefault="007F6DFD">
      <w:pPr>
        <w:pStyle w:val="a0"/>
        <w:ind w:firstLineChars="0" w:firstLine="0"/>
        <w:rPr>
          <w:b/>
          <w:bCs/>
          <w:color w:val="000000" w:themeColor="text1"/>
          <w:sz w:val="30"/>
          <w:szCs w:val="30"/>
        </w:rPr>
      </w:pPr>
      <w:r w:rsidRPr="005A6D7A">
        <w:rPr>
          <w:rFonts w:hint="eastAsia"/>
          <w:b/>
          <w:bCs/>
          <w:color w:val="000000" w:themeColor="text1"/>
          <w:sz w:val="30"/>
          <w:szCs w:val="30"/>
        </w:rPr>
        <w:lastRenderedPageBreak/>
        <w:t>附件</w:t>
      </w:r>
      <w:r w:rsidRPr="005A6D7A">
        <w:rPr>
          <w:rFonts w:hint="eastAsia"/>
          <w:b/>
          <w:bCs/>
          <w:color w:val="000000" w:themeColor="text1"/>
          <w:sz w:val="30"/>
          <w:szCs w:val="30"/>
        </w:rPr>
        <w:t>3</w:t>
      </w:r>
    </w:p>
    <w:tbl>
      <w:tblPr>
        <w:tblW w:w="88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1200"/>
        <w:gridCol w:w="1086"/>
        <w:gridCol w:w="5964"/>
      </w:tblGrid>
      <w:tr w:rsidR="005A6D7A" w:rsidRPr="005A6D7A">
        <w:trPr>
          <w:trHeight w:val="375"/>
        </w:trPr>
        <w:tc>
          <w:tcPr>
            <w:tcW w:w="88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proofErr w:type="gramStart"/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长春理工大学继教课程</w:t>
            </w:r>
            <w:proofErr w:type="gramEnd"/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建设一览表</w:t>
            </w:r>
          </w:p>
        </w:tc>
      </w:tr>
      <w:tr w:rsidR="005A6D7A" w:rsidRPr="005A6D7A">
        <w:trPr>
          <w:trHeight w:val="1013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32"/>
                <w:szCs w:val="32"/>
              </w:rPr>
            </w:pPr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32"/>
                <w:szCs w:val="32"/>
                <w:lang w:bidi="ar"/>
              </w:rPr>
              <w:t>专业名称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7656" w:rsidRPr="005A6D7A" w:rsidRDefault="007F6DFD">
            <w:pPr>
              <w:widowControl/>
              <w:spacing w:line="360" w:lineRule="auto"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 w:themeColor="text1"/>
                <w:sz w:val="32"/>
                <w:szCs w:val="32"/>
              </w:rPr>
            </w:pPr>
            <w:r w:rsidRPr="005A6D7A">
              <w:rPr>
                <w:rFonts w:ascii="宋体" w:eastAsia="宋体" w:hAnsi="宋体" w:cs="宋体" w:hint="eastAsia"/>
                <w:b/>
                <w:bCs/>
                <w:color w:val="000000" w:themeColor="text1"/>
                <w:sz w:val="32"/>
                <w:szCs w:val="32"/>
              </w:rPr>
              <w:t>课程</w:t>
            </w:r>
          </w:p>
        </w:tc>
      </w:tr>
      <w:tr w:rsidR="005A6D7A" w:rsidRPr="005A6D7A">
        <w:trPr>
          <w:trHeight w:val="21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机械设计制造及其自动化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机电工程学院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工程图学基础</w:t>
            </w:r>
            <w:proofErr w:type="gramEnd"/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、专业绘图基础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理论力学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、材料力学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工程材料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Ⅰ(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、机械原理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、机械设计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、机械制造技术基础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Ⅰ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、机械工程控制基础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Ⅰ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、机械工程测试技术基础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Ⅱ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</w:p>
        </w:tc>
      </w:tr>
      <w:tr w:rsidR="005A6D7A" w:rsidRPr="005A6D7A">
        <w:trPr>
          <w:trHeight w:val="9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机械电子工程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工程图学基础</w:t>
            </w:r>
            <w:proofErr w:type="gramEnd"/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、专业绘图基础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、理论力学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、材料力学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、流体力学与传热学基础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、电路分析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、电子技术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、工程材料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Ⅰ(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、机械设计基础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Ⅰ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、机械制造技术基础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Ⅱ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、机械工程控制基础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Ⅰ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、机械工程测试技术基础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、单片机原理及应用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Ⅰ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、机械电气控制及自动化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、机电一体化系统设计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</w:p>
        </w:tc>
      </w:tr>
      <w:tr w:rsidR="005A6D7A" w:rsidRPr="005A6D7A">
        <w:trPr>
          <w:trHeight w:val="20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电气工程及其自动化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电子信息工程学院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电路分析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低频电子线路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、信号与系统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、计算机控制系统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电磁场与电磁波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、电机及拖动基础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、自动控制原理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、电力电子技术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、电气测试技术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、发电厂电气部分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。</w:t>
            </w:r>
          </w:p>
        </w:tc>
      </w:tr>
      <w:tr w:rsidR="005A6D7A" w:rsidRPr="005A6D7A">
        <w:trPr>
          <w:trHeight w:val="24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电子信息工程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电路分析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、低频电子线路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数字逻辑电路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、通信电子线路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信号与系统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数字信号处理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、通信原理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、电磁场与电磁波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、微机原理与嵌入式系统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。</w:t>
            </w:r>
          </w:p>
        </w:tc>
      </w:tr>
      <w:tr w:rsidR="005A6D7A" w:rsidRPr="005A6D7A">
        <w:trPr>
          <w:trHeight w:val="24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通信工程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电路分析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48)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、信号与系统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64)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、通信电子线路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32)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、数字逻辑电路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48)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、通信原理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64)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、数字信号处理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32)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、电磁场与电磁波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48)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、数据通信与网络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32)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、通信网理论基础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32)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、无线通信原理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(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学时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48)</w:t>
            </w: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。</w:t>
            </w:r>
          </w:p>
        </w:tc>
      </w:tr>
      <w:tr w:rsidR="005A6D7A" w:rsidRPr="005A6D7A">
        <w:trPr>
          <w:trHeight w:val="6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计算机科学与技术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计算机科学技术学院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 xml:space="preserve"> 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面向对象程序设计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1/2(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8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数据结构与算法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8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模拟与数字逻辑电路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计算机组成原理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、操作系统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、计算机网络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、编译原理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、数据库原理与应用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、算法分析与设计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lastRenderedPageBreak/>
              <w:t>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软件工程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</w:p>
        </w:tc>
      </w:tr>
      <w:tr w:rsidR="005A6D7A" w:rsidRPr="005A6D7A">
        <w:trPr>
          <w:trHeight w:val="21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软件工程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面向对象程序设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1/2(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、数据结构与算法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软件工程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软件设计与体系结构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、操作系统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、数据库原理与应用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、数据挖掘原理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、计算机网络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、计算机组成原理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</w:p>
        </w:tc>
      </w:tr>
      <w:tr w:rsidR="005A6D7A" w:rsidRPr="005A6D7A">
        <w:trPr>
          <w:trHeight w:val="25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化学工程与工艺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化学与环境工程学院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无机化学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、分析化学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、有机化学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、物理化学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1/2(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、化工专业导论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、化工原理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1/2(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、化工热力学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、化学反应工程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、化工过程分析与合成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、化工工艺学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、化工设计基础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</w:p>
        </w:tc>
      </w:tr>
      <w:tr w:rsidR="005A6D7A" w:rsidRPr="005A6D7A">
        <w:trPr>
          <w:trHeight w:val="194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汉语言文学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文学院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文学概论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语言学概论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、古代汉语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、现代汉语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、中国古代文学史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、中国现代文学史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、中国当代文学史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、外国文学史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、基础写作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。</w:t>
            </w:r>
          </w:p>
        </w:tc>
      </w:tr>
      <w:tr w:rsidR="005A6D7A" w:rsidRPr="005A6D7A">
        <w:trPr>
          <w:trHeight w:val="36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10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法学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法学院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习近平法治思想概论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、法理学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、宪法学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、中国法律史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刑法</w:t>
            </w:r>
            <w:r w:rsidRPr="005A6D7A">
              <w:rPr>
                <w:rStyle w:val="font91"/>
                <w:rFonts w:hint="default"/>
                <w:color w:val="000000" w:themeColor="text1"/>
                <w:sz w:val="28"/>
                <w:szCs w:val="28"/>
                <w:lang w:bidi="ar"/>
              </w:rPr>
              <w:t>1/2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民法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1/2(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刑事诉讼法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、民事诉讼法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行政法与行政诉讼法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国际法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、法律职业伦理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、经济法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、知识产权法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、商法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、国际私法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、国际经济法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、环境资源法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、劳动与社会保障法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。</w:t>
            </w:r>
          </w:p>
        </w:tc>
      </w:tr>
      <w:tr w:rsidR="005A6D7A" w:rsidRPr="005A6D7A">
        <w:trPr>
          <w:trHeight w:val="25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社会工作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社会学概论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社会工作概论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文化人类学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、社会政策概论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、社会保障概论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、社会调查研究方法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、个案社会工作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、小组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社会工作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、社区社会工作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、社会工作行政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2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81"/>
                <w:rFonts w:hint="default"/>
                <w:color w:val="000000" w:themeColor="text1"/>
                <w:sz w:val="28"/>
                <w:szCs w:val="28"/>
                <w:lang w:bidi="ar"/>
              </w:rPr>
              <w:t>。</w:t>
            </w:r>
          </w:p>
        </w:tc>
      </w:tr>
      <w:tr w:rsidR="005A6D7A" w:rsidRPr="005A6D7A">
        <w:trPr>
          <w:trHeight w:val="22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金融工程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经济管理学院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政治经济学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、微观经济学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、宏观经济学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、统计学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财政学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金融学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、证券投资学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、公司金融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、金融工程学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、金融风险管理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、数字经济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</w:p>
        </w:tc>
      </w:tr>
      <w:tr w:rsidR="005A6D7A" w:rsidRPr="005A6D7A">
        <w:trPr>
          <w:trHeight w:val="24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国际经济与贸易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政治经济学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、微观经济学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、宏观经济学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、会计学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、统计学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计量经济学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、国际经济学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、数字经济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国际贸易学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、国际贸易实务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、国际商法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</w:p>
        </w:tc>
      </w:tr>
      <w:tr w:rsidR="005A6D7A" w:rsidRPr="005A6D7A">
        <w:trPr>
          <w:trHeight w:val="228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工商管理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管理学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、战略管理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、数字经济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、会计学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、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财务管理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、组织行为学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、人力资源管理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、市场营销学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、创业管理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总学时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、公司治理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、生产与运作管理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等</w:t>
            </w:r>
          </w:p>
        </w:tc>
      </w:tr>
      <w:tr w:rsidR="005A6D7A" w:rsidRPr="005A6D7A">
        <w:trPr>
          <w:trHeight w:val="29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会计学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微观经济学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、宏观经济学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、管理学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、统计学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会计学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、财务管理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、中级财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务会计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总学时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，理论学时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64)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、高级财务会计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总学时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、成本会计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、管理会计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48)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</w:t>
            </w:r>
            <w:proofErr w:type="gramStart"/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审计学</w:t>
            </w:r>
            <w:proofErr w:type="gramEnd"/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、会计信息系统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、会计职业道德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(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学时</w:t>
            </w:r>
            <w:r w:rsidRPr="005A6D7A">
              <w:rPr>
                <w:rStyle w:val="font11"/>
                <w:rFonts w:hint="default"/>
                <w:color w:val="000000" w:themeColor="text1"/>
                <w:lang w:bidi="ar"/>
              </w:rPr>
              <w:t>32)</w:t>
            </w:r>
          </w:p>
        </w:tc>
      </w:tr>
      <w:tr w:rsidR="005A6D7A" w:rsidRPr="005A6D7A">
        <w:trPr>
          <w:trHeight w:val="152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公共基础课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proofErr w:type="gramStart"/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思政课</w:t>
            </w:r>
            <w:proofErr w:type="gramEnd"/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</w:pP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思想道德与法治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、中国近现代史纲要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、马克思主义基本原理概论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、毛泽东思想和中国特色社会主义理论体系概论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lastRenderedPageBreak/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、形势与政策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32)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、习近平新时代中国特色社会主义思想概论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</w:p>
        </w:tc>
      </w:tr>
      <w:tr w:rsidR="005A6D7A" w:rsidRPr="005A6D7A">
        <w:trPr>
          <w:trHeight w:val="9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lastRenderedPageBreak/>
              <w:t>17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计算机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</w:pP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计算机基础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、计算机网络技术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</w:p>
        </w:tc>
      </w:tr>
      <w:tr w:rsidR="005A6D7A" w:rsidRPr="005A6D7A">
        <w:trPr>
          <w:trHeight w:val="9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数学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</w:pP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高等数学Ⅰ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、高等数学Ⅱ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64)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、线性代数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、概率论与数理统计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</w:p>
        </w:tc>
      </w:tr>
      <w:tr w:rsidR="005A6D7A" w:rsidRPr="005A6D7A">
        <w:trPr>
          <w:trHeight w:val="9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外语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</w:pP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大学外语Ⅰ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、大学外语Ⅱ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48)</w:t>
            </w:r>
          </w:p>
        </w:tc>
      </w:tr>
      <w:tr w:rsidR="005A6D7A" w:rsidRPr="005A6D7A">
        <w:trPr>
          <w:trHeight w:val="960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4B7656">
            <w:pPr>
              <w:jc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sz w:val="28"/>
                <w:szCs w:val="28"/>
              </w:rPr>
            </w:pPr>
            <w:r w:rsidRPr="005A6D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  <w:lang w:bidi="ar"/>
              </w:rPr>
              <w:t>物理</w:t>
            </w:r>
          </w:p>
        </w:tc>
        <w:tc>
          <w:tcPr>
            <w:tcW w:w="5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7656" w:rsidRPr="005A6D7A" w:rsidRDefault="007F6DFD">
            <w:pPr>
              <w:widowControl/>
              <w:jc w:val="left"/>
              <w:textAlignment w:val="center"/>
              <w:rPr>
                <w:rStyle w:val="font71"/>
                <w:rFonts w:hint="default"/>
                <w:color w:val="000000" w:themeColor="text1"/>
                <w:sz w:val="28"/>
                <w:szCs w:val="28"/>
                <w:lang w:bidi="ar"/>
              </w:rPr>
            </w:pP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大学物理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(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学时</w:t>
            </w:r>
            <w:r w:rsidRPr="005A6D7A">
              <w:rPr>
                <w:rStyle w:val="font71"/>
                <w:color w:val="000000" w:themeColor="text1"/>
                <w:sz w:val="28"/>
                <w:szCs w:val="28"/>
                <w:lang w:bidi="ar"/>
              </w:rPr>
              <w:t>64)</w:t>
            </w:r>
          </w:p>
        </w:tc>
      </w:tr>
    </w:tbl>
    <w:p w:rsidR="004B7656" w:rsidRDefault="004B7656">
      <w:pPr>
        <w:pStyle w:val="a0"/>
        <w:ind w:firstLineChars="0" w:firstLine="0"/>
        <w:rPr>
          <w:b/>
          <w:bCs/>
          <w:sz w:val="28"/>
          <w:szCs w:val="28"/>
        </w:rPr>
      </w:pPr>
    </w:p>
    <w:sectPr w:rsidR="004B7656">
      <w:pgSz w:w="11906" w:h="16838"/>
      <w:pgMar w:top="1440" w:right="1633" w:bottom="1440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 sc">
    <w:altName w:val="微软雅黑"/>
    <w:charset w:val="86"/>
    <w:family w:val="auto"/>
    <w:pitch w:val="default"/>
    <w:sig w:usb0="00000000" w:usb1="00000000" w:usb2="00000017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00"/>
    <w:family w:val="auto"/>
    <w:pitch w:val="default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M2JiNmVlYzVlYzk1OWQ2MjhhMmE5NmY0NzU4YWIifQ=="/>
  </w:docVars>
  <w:rsids>
    <w:rsidRoot w:val="004B7656"/>
    <w:rsid w:val="004B7656"/>
    <w:rsid w:val="005A6D7A"/>
    <w:rsid w:val="007F6DFD"/>
    <w:rsid w:val="010C5220"/>
    <w:rsid w:val="042B77D8"/>
    <w:rsid w:val="04DD3F64"/>
    <w:rsid w:val="074B52A2"/>
    <w:rsid w:val="09016686"/>
    <w:rsid w:val="09E46E3E"/>
    <w:rsid w:val="0AD66578"/>
    <w:rsid w:val="0E7E3481"/>
    <w:rsid w:val="13B54A2A"/>
    <w:rsid w:val="19172716"/>
    <w:rsid w:val="19EE2FB6"/>
    <w:rsid w:val="1B31403A"/>
    <w:rsid w:val="1B7E0510"/>
    <w:rsid w:val="1C0E067C"/>
    <w:rsid w:val="1D005A12"/>
    <w:rsid w:val="20A56506"/>
    <w:rsid w:val="20BA367F"/>
    <w:rsid w:val="21577120"/>
    <w:rsid w:val="220C3A7D"/>
    <w:rsid w:val="221A54B7"/>
    <w:rsid w:val="25284930"/>
    <w:rsid w:val="275C523D"/>
    <w:rsid w:val="278C389C"/>
    <w:rsid w:val="28A26742"/>
    <w:rsid w:val="2AC60E73"/>
    <w:rsid w:val="2EDC6EB7"/>
    <w:rsid w:val="32C21DE8"/>
    <w:rsid w:val="335E0ABD"/>
    <w:rsid w:val="35AD48A8"/>
    <w:rsid w:val="37184804"/>
    <w:rsid w:val="39317DFF"/>
    <w:rsid w:val="39663F4D"/>
    <w:rsid w:val="3A3E6C77"/>
    <w:rsid w:val="3ADB02A7"/>
    <w:rsid w:val="3B1D4ADF"/>
    <w:rsid w:val="3CA21613"/>
    <w:rsid w:val="3CBE7BFC"/>
    <w:rsid w:val="3F110A0B"/>
    <w:rsid w:val="420662CD"/>
    <w:rsid w:val="444843D8"/>
    <w:rsid w:val="481E1E96"/>
    <w:rsid w:val="4A2D4613"/>
    <w:rsid w:val="4BD137E8"/>
    <w:rsid w:val="4CF85191"/>
    <w:rsid w:val="4D3E43FB"/>
    <w:rsid w:val="4D5F19F5"/>
    <w:rsid w:val="51751921"/>
    <w:rsid w:val="520B335F"/>
    <w:rsid w:val="56E61DD1"/>
    <w:rsid w:val="577E3B07"/>
    <w:rsid w:val="580E15DF"/>
    <w:rsid w:val="5AF43490"/>
    <w:rsid w:val="5C337866"/>
    <w:rsid w:val="5EF05EE3"/>
    <w:rsid w:val="5F284C79"/>
    <w:rsid w:val="5F546E82"/>
    <w:rsid w:val="60174DC1"/>
    <w:rsid w:val="61897F29"/>
    <w:rsid w:val="619F599E"/>
    <w:rsid w:val="65A0073D"/>
    <w:rsid w:val="679824BE"/>
    <w:rsid w:val="6C13151B"/>
    <w:rsid w:val="6DE242AF"/>
    <w:rsid w:val="6E755ABD"/>
    <w:rsid w:val="6FB80766"/>
    <w:rsid w:val="70390D6C"/>
    <w:rsid w:val="726E2F4F"/>
    <w:rsid w:val="77B85542"/>
    <w:rsid w:val="785C1A9B"/>
    <w:rsid w:val="789A7407"/>
    <w:rsid w:val="789E0306"/>
    <w:rsid w:val="78DE6954"/>
    <w:rsid w:val="7A326F58"/>
    <w:rsid w:val="7B0B26F0"/>
    <w:rsid w:val="7B116B6D"/>
    <w:rsid w:val="7B1966F7"/>
    <w:rsid w:val="7E335893"/>
    <w:rsid w:val="7EAF042D"/>
    <w:rsid w:val="7F567244"/>
    <w:rsid w:val="7F94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70C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b/>
      <w:bCs/>
      <w:color w:val="366092"/>
      <w:sz w:val="24"/>
      <w:szCs w:val="24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Normal Indent"/>
    <w:basedOn w:val="a"/>
    <w:uiPriority w:val="99"/>
    <w:unhideWhenUsed/>
    <w:qFormat/>
    <w:pPr>
      <w:ind w:firstLineChars="200" w:firstLine="420"/>
    </w:pPr>
    <w:rPr>
      <w:rFonts w:ascii="Times New Roman" w:hAnsi="Times New Roman"/>
      <w:kern w:val="0"/>
      <w:sz w:val="20"/>
    </w:rPr>
  </w:style>
  <w:style w:type="paragraph" w:styleId="a6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1"/>
    <w:qFormat/>
    <w:rPr>
      <w:b/>
    </w:rPr>
  </w:style>
  <w:style w:type="character" w:styleId="aa">
    <w:name w:val="Hyperlink"/>
    <w:basedOn w:val="a1"/>
    <w:qFormat/>
    <w:rPr>
      <w:color w:val="0000FF"/>
      <w:u w:val="single"/>
    </w:rPr>
  </w:style>
  <w:style w:type="paragraph" w:customStyle="1" w:styleId="p3">
    <w:name w:val="p3"/>
    <w:basedOn w:val="a"/>
    <w:qFormat/>
    <w:pPr>
      <w:spacing w:line="560" w:lineRule="atLeast"/>
      <w:jc w:val="center"/>
    </w:pPr>
    <w:rPr>
      <w:rFonts w:ascii="pingfang sc" w:eastAsia="pingfang sc" w:hAnsi="pingfang sc" w:cs="Times New Roman" w:hint="eastAsia"/>
      <w:kern w:val="0"/>
      <w:sz w:val="40"/>
      <w:szCs w:val="40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FF0000"/>
      <w:sz w:val="24"/>
      <w:szCs w:val="24"/>
      <w:u w:val="none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b/>
      <w:bCs/>
      <w:color w:val="0070C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宋体" w:eastAsia="宋体" w:hAnsi="宋体" w:cs="宋体" w:hint="eastAsia"/>
      <w:color w:val="0070C0"/>
      <w:sz w:val="24"/>
      <w:szCs w:val="24"/>
      <w:u w:val="none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1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91">
    <w:name w:val="font91"/>
    <w:basedOn w:val="a1"/>
    <w:qFormat/>
    <w:rPr>
      <w:rFonts w:ascii="宋体" w:eastAsia="宋体" w:hAnsi="宋体" w:cs="宋体" w:hint="eastAsia"/>
      <w:b/>
      <w:bCs/>
      <w:color w:val="366092"/>
      <w:sz w:val="24"/>
      <w:szCs w:val="24"/>
      <w:u w:val="none"/>
    </w:rPr>
  </w:style>
  <w:style w:type="character" w:customStyle="1" w:styleId="font11">
    <w:name w:val="font11"/>
    <w:basedOn w:val="a1"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628</Words>
  <Characters>3584</Characters>
  <Application>Microsoft Office Word</Application>
  <DocSecurity>0</DocSecurity>
  <Lines>29</Lines>
  <Paragraphs>8</Paragraphs>
  <ScaleCrop>false</ScaleCrop>
  <Company>微软中国</Company>
  <LinksUpToDate>false</LinksUpToDate>
  <CharactersWithSpaces>4204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李伟</dc:creator>
  <cp:lastModifiedBy>windows 10</cp:lastModifiedBy>
  <cp:revision>2</cp:revision>
  <dcterms:created xsi:type="dcterms:W3CDTF">2023-07-10T02:53:00Z</dcterms:created>
  <dcterms:modified xsi:type="dcterms:W3CDTF">2023-07-10T02:53:00Z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3C688BB0A2E94BFEB6B33A9DD1E3F1E9_13</vt:lpwstr>
  </property>
</Properties>
</file>